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蒙西四座光伏电站电力市场化交易委托服务</w:t>
      </w:r>
    </w:p>
    <w:p>
      <w:pPr>
        <w:spacing w:line="56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询价采购公告</w:t>
      </w:r>
    </w:p>
    <w:p>
      <w:pPr>
        <w:spacing w:line="560" w:lineRule="exact"/>
        <w:ind w:firstLine="640" w:firstLineChars="200"/>
        <w:rPr>
          <w:rFonts w:ascii="黑体" w:hAnsi="黑体" w:eastAsia="黑体" w:cs="Arial"/>
          <w:kern w:val="0"/>
          <w:sz w:val="32"/>
          <w:szCs w:val="32"/>
        </w:rPr>
      </w:pPr>
      <w:r>
        <w:rPr>
          <w:rFonts w:hint="eastAsia" w:ascii="黑体" w:hAnsi="黑体" w:eastAsia="黑体" w:cs="Arial"/>
          <w:kern w:val="0"/>
          <w:sz w:val="32"/>
          <w:szCs w:val="32"/>
        </w:rPr>
        <w:t>一、项目基本情况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1.采购单位：青岛城投新能源集团有限公司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2.服务名称：蒙西四座光伏电站电力市场化交易委托服务</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3.服务内容：</w:t>
      </w:r>
      <w:bookmarkStart w:id="0" w:name="_Hlk71881019"/>
      <w:bookmarkEnd w:id="0"/>
      <w:r>
        <w:rPr>
          <w:rFonts w:hint="eastAsia" w:ascii="仿宋_GB2312" w:hAnsi="仿宋_GB2312" w:eastAsia="仿宋_GB2312" w:cs="仿宋_GB2312"/>
          <w:kern w:val="0"/>
          <w:sz w:val="32"/>
          <w:szCs w:val="32"/>
        </w:rPr>
        <w:t>委托专业代理机构为新能源集团所属蒙西四座光伏电站（乌海、磴口、呼市、商都）提供2024年1月-2024年12月电力市场化交易代理服务，服务内容包含中长期交易、现货交易、跨省外送交易等所有交易品种，同时负责蒙西电网交易中心交易系统填报、维护及提供电力交易市场分析、服务等工作内容，及其他完成电站电力交易所需的全部工作。受托方需按照新能源集团蒙西四座电站每月月初提供的生产计划组织交易，最终考核以各项目电网结算单为依据按照约定的考核标准考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4.服务地点：项目所在地</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5.采购预算：49.</w:t>
      </w:r>
      <w:r>
        <w:rPr>
          <w:rFonts w:ascii="仿宋_GB2312" w:hAnsi="仿宋_GB2312" w:eastAsia="仿宋_GB2312" w:cs="仿宋_GB2312"/>
          <w:kern w:val="0"/>
          <w:sz w:val="32"/>
          <w:szCs w:val="32"/>
        </w:rPr>
        <w:t>28</w:t>
      </w:r>
      <w:r>
        <w:rPr>
          <w:rFonts w:hint="eastAsia" w:ascii="仿宋_GB2312" w:hAnsi="仿宋_GB2312" w:eastAsia="仿宋_GB2312" w:cs="仿宋_GB2312"/>
          <w:kern w:val="0"/>
          <w:sz w:val="32"/>
          <w:szCs w:val="32"/>
        </w:rPr>
        <w:t>万元</w:t>
      </w:r>
    </w:p>
    <w:p>
      <w:pPr>
        <w:spacing w:line="560" w:lineRule="exact"/>
        <w:ind w:firstLine="645"/>
        <w:rPr>
          <w:rFonts w:ascii="黑体" w:hAnsi="黑体" w:eastAsia="黑体" w:cs="Arial"/>
          <w:kern w:val="0"/>
          <w:sz w:val="32"/>
          <w:szCs w:val="32"/>
        </w:rPr>
      </w:pPr>
      <w:r>
        <w:rPr>
          <w:rFonts w:hint="eastAsia" w:ascii="黑体" w:hAnsi="黑体" w:eastAsia="黑体" w:cs="Arial"/>
          <w:kern w:val="0"/>
          <w:sz w:val="32"/>
          <w:szCs w:val="32"/>
        </w:rPr>
        <w:t>二、报价单位资格要求</w:t>
      </w:r>
    </w:p>
    <w:p>
      <w:pPr>
        <w:spacing w:line="560" w:lineRule="exact"/>
        <w:ind w:firstLine="645"/>
        <w:rPr>
          <w:rFonts w:ascii="仿宋" w:hAnsi="仿宋" w:eastAsia="仿宋" w:cs="仿宋"/>
          <w:kern w:val="0"/>
          <w:sz w:val="32"/>
          <w:szCs w:val="32"/>
        </w:rPr>
      </w:pPr>
      <w:r>
        <w:rPr>
          <w:rFonts w:hint="eastAsia" w:ascii="仿宋_GB2312" w:hAnsi="仿宋_GB2312" w:eastAsia="仿宋_GB2312" w:cs="仿宋_GB2312"/>
          <w:kern w:val="0"/>
          <w:sz w:val="32"/>
          <w:szCs w:val="32"/>
        </w:rPr>
        <w:t>1.</w:t>
      </w:r>
      <w:r>
        <w:rPr>
          <w:rFonts w:hint="eastAsia" w:ascii="仿宋" w:hAnsi="仿宋" w:eastAsia="仿宋" w:cs="仿宋"/>
          <w:kern w:val="0"/>
          <w:sz w:val="32"/>
          <w:szCs w:val="32"/>
        </w:rPr>
        <w:t>在中华人民共和国境内注册，具有独立法人资格，</w:t>
      </w:r>
      <w:r>
        <w:rPr>
          <w:rFonts w:hint="eastAsia" w:ascii="仿宋" w:hAnsi="仿宋" w:eastAsia="仿宋" w:cs="Arial"/>
          <w:kern w:val="0"/>
          <w:sz w:val="32"/>
          <w:szCs w:val="32"/>
        </w:rPr>
        <w:t>持有营业执照</w:t>
      </w:r>
      <w:r>
        <w:rPr>
          <w:rFonts w:hint="eastAsia" w:ascii="仿宋" w:hAnsi="仿宋" w:eastAsia="仿宋" w:cs="仿宋"/>
          <w:kern w:val="0"/>
          <w:sz w:val="32"/>
          <w:szCs w:val="32"/>
        </w:rPr>
        <w:t>；</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2.具有近一年（2022年12月1日至今）至少3份电力市场化交易委托业绩；</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3.本项目不接受联合体报价。</w:t>
      </w:r>
    </w:p>
    <w:p>
      <w:pPr>
        <w:spacing w:line="560" w:lineRule="exact"/>
        <w:ind w:firstLine="645"/>
        <w:rPr>
          <w:rFonts w:ascii="黑体" w:hAnsi="黑体" w:eastAsia="黑体" w:cs="Arial"/>
          <w:kern w:val="0"/>
          <w:sz w:val="32"/>
          <w:szCs w:val="32"/>
        </w:rPr>
      </w:pPr>
      <w:r>
        <w:rPr>
          <w:rFonts w:hint="eastAsia" w:ascii="黑体" w:hAnsi="黑体" w:eastAsia="黑体" w:cs="Arial"/>
          <w:kern w:val="0"/>
          <w:sz w:val="32"/>
          <w:szCs w:val="32"/>
        </w:rPr>
        <w:t>三、合同主要条款</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1.服务期限：2024年1月1日至2024年12月31日。</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2.考核标准：所有四个电站中每个电站所有交易种类的加权交易均价不得低于内蒙古电力交易中心公布的市场平均交易均价。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3.付款方式：四个电站2024年年度中长期交易完成并报甲方审核备案后支付合同额的50%；完成年度电价考核后受托单位需提供详细的复盘分析报告，报告经甲方确认后</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日内支付剩余合同尾款及相应奖惩款项。付款前受托单位均需提供增值税专用发票，税率为6%。</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4．奖惩条件：为了鼓励受托方提升电站收益，计划采用“基础服务费+超额分成”的模式。对超出</w:t>
      </w:r>
      <w:r>
        <w:rPr>
          <w:rFonts w:hint="eastAsia" w:ascii="仿宋_GB2312" w:hAnsi="仿宋_GB2312" w:eastAsia="仿宋_GB2312" w:cs="仿宋_GB2312"/>
          <w:kern w:val="0"/>
          <w:sz w:val="32"/>
          <w:szCs w:val="32"/>
        </w:rPr>
        <w:t>交易中心公布的市场平均交易均价</w:t>
      </w:r>
      <w:r>
        <w:rPr>
          <w:rFonts w:hint="eastAsia" w:ascii="仿宋_GB2312" w:hAnsi="仿宋_GB2312" w:eastAsia="仿宋_GB2312" w:cs="仿宋_GB2312"/>
          <w:sz w:val="32"/>
          <w:szCs w:val="32"/>
        </w:rPr>
        <w:t>的部分进行分成奖励，超出均价5%以上的收入，对超额收入（含税）按2%比例对受托单位分成。超额分成总额应不超过签约委托费用的0.5倍；如未完成考核目标，对低于</w:t>
      </w:r>
      <w:r>
        <w:rPr>
          <w:rFonts w:hint="eastAsia" w:ascii="仿宋_GB2312" w:hAnsi="仿宋_GB2312" w:eastAsia="仿宋_GB2312" w:cs="仿宋_GB2312"/>
          <w:kern w:val="0"/>
          <w:sz w:val="32"/>
          <w:szCs w:val="32"/>
        </w:rPr>
        <w:t>交易中心公布的市场平均交易均价</w:t>
      </w:r>
      <w:r>
        <w:rPr>
          <w:rFonts w:hint="eastAsia" w:ascii="仿宋_GB2312" w:hAnsi="仿宋_GB2312" w:eastAsia="仿宋_GB2312" w:cs="仿宋_GB2312"/>
          <w:sz w:val="32"/>
          <w:szCs w:val="32"/>
        </w:rPr>
        <w:t>的部分进行赔偿罚责，赔偿上限为签约委托费用的0.5倍。</w:t>
      </w:r>
    </w:p>
    <w:p>
      <w:pPr>
        <w:spacing w:line="560" w:lineRule="exact"/>
        <w:ind w:firstLine="645"/>
        <w:rPr>
          <w:rFonts w:ascii="黑体" w:hAnsi="黑体" w:eastAsia="黑体" w:cs="Arial"/>
          <w:kern w:val="0"/>
          <w:sz w:val="32"/>
          <w:szCs w:val="32"/>
        </w:rPr>
      </w:pPr>
      <w:r>
        <w:rPr>
          <w:rFonts w:hint="eastAsia" w:ascii="黑体" w:hAnsi="黑体" w:eastAsia="黑体" w:cs="Arial"/>
          <w:kern w:val="0"/>
          <w:sz w:val="32"/>
          <w:szCs w:val="32"/>
        </w:rPr>
        <w:t>四、报价要求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1.报价应为含税全包价，包括提供相关服务的所有费用，包括但不限于：交易服务费、差旅费、报告文本费等。</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2.价格形式：固定总价。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3.报价不得高于采购预算金额，且应满足本询价采购公告要求，否则报价无效。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4.报价文件资料需提供1份，包括：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（1）确认函（附件1）</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（2）报价单（附件2）</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（3）营业执照副本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（4）合同业绩证明（包含合同首页、签字盖章页及能体现电力市场化交易委托工作内容的合同关键页）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以上材料需左侧双钉装订成册，其中第（1）、（2）条需按照附件格式要求打印并加盖公章，第（3）、（4）条可提供原件或复印件，如提供复印件须加盖公章。</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5.报价单位资质需符合本公告报价单位资格要求，否则报价无效。</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6.参与本次询价的公司不得同时参与蒙西二座光伏电站电力交易策略服务</w:t>
      </w:r>
      <w:r>
        <w:rPr>
          <w:rFonts w:hint="eastAsia" w:ascii="仿宋_GB2312" w:hAnsi="仿宋_GB2312" w:eastAsia="仿宋_GB2312" w:cs="仿宋_GB2312"/>
          <w:kern w:val="0"/>
          <w:sz w:val="32"/>
          <w:szCs w:val="32"/>
          <w:lang w:val="en-US" w:eastAsia="zh-CN"/>
        </w:rPr>
        <w:t>询价</w:t>
      </w:r>
      <w:r>
        <w:rPr>
          <w:rFonts w:hint="eastAsia" w:ascii="仿宋_GB2312" w:hAnsi="仿宋_GB2312" w:eastAsia="仿宋_GB2312" w:cs="仿宋_GB2312"/>
          <w:kern w:val="0"/>
          <w:sz w:val="32"/>
          <w:szCs w:val="32"/>
        </w:rPr>
        <w:t>采购，否则报价无效。</w:t>
      </w:r>
    </w:p>
    <w:p>
      <w:pPr>
        <w:spacing w:line="560" w:lineRule="exact"/>
        <w:ind w:firstLine="645"/>
        <w:rPr>
          <w:rFonts w:ascii="黑体" w:hAnsi="黑体" w:eastAsia="黑体" w:cs="Arial"/>
          <w:kern w:val="0"/>
          <w:sz w:val="32"/>
          <w:szCs w:val="32"/>
        </w:rPr>
      </w:pPr>
      <w:r>
        <w:rPr>
          <w:rFonts w:hint="eastAsia" w:ascii="黑体" w:hAnsi="黑体" w:eastAsia="黑体" w:cs="Arial"/>
          <w:kern w:val="0"/>
          <w:sz w:val="32"/>
          <w:szCs w:val="32"/>
        </w:rPr>
        <w:t>五、评标方式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1.本次评标采用合理低价中标。</w:t>
      </w:r>
    </w:p>
    <w:p>
      <w:pPr>
        <w:widowControl/>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 w:eastAsia="仿宋_GB2312" w:cs="Arial"/>
          <w:kern w:val="0"/>
          <w:sz w:val="32"/>
          <w:szCs w:val="32"/>
        </w:rPr>
        <w:t>如出现相同最低报价，选择有效最低报价的报价单位中提供的所有合格业绩的数量最多者作为中标单位，如出现相同有效最低报价且合格业绩数量相同，则选择有效最低报价且合格业绩数量最多的报价单位中合格业绩合同总金额最大者为中标单位。</w:t>
      </w:r>
    </w:p>
    <w:p>
      <w:pPr>
        <w:spacing w:line="560" w:lineRule="exact"/>
        <w:ind w:firstLine="645"/>
        <w:rPr>
          <w:rFonts w:ascii="黑体" w:hAnsi="黑体" w:eastAsia="黑体" w:cs="Arial"/>
          <w:kern w:val="0"/>
          <w:sz w:val="32"/>
          <w:szCs w:val="32"/>
        </w:rPr>
      </w:pPr>
      <w:r>
        <w:rPr>
          <w:rFonts w:hint="eastAsia" w:ascii="黑体" w:hAnsi="黑体" w:eastAsia="黑体" w:cs="Arial"/>
          <w:kern w:val="0"/>
          <w:sz w:val="32"/>
          <w:szCs w:val="32"/>
        </w:rPr>
        <w:t>六、报价截止时间、形式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1.报价截止时间：2023年12月</w:t>
      </w:r>
      <w:r>
        <w:rPr>
          <w:rFonts w:ascii="仿宋_GB2312" w:hAnsi="仿宋_GB2312" w:eastAsia="仿宋_GB2312" w:cs="仿宋_GB2312"/>
          <w:kern w:val="0"/>
          <w:sz w:val="32"/>
          <w:szCs w:val="32"/>
        </w:rPr>
        <w:t>28</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00</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2.报价形式：报价文件可采取邮寄或现场递交的形式。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报价文件需按照附件3格式进行密封，并在第1条所示报价截止时间前将报价材料送达到第3条所示邮寄地址。如未在报价截止时间前送达则报价无效。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3.邮寄地址：青岛市崂山区香港东路1</w:t>
      </w:r>
      <w:r>
        <w:rPr>
          <w:rFonts w:ascii="仿宋_GB2312" w:hAnsi="仿宋_GB2312" w:eastAsia="仿宋_GB2312" w:cs="仿宋_GB2312"/>
          <w:kern w:val="0"/>
          <w:sz w:val="32"/>
          <w:szCs w:val="32"/>
        </w:rPr>
        <w:t>9</w:t>
      </w:r>
      <w:r>
        <w:rPr>
          <w:rFonts w:hint="eastAsia" w:ascii="仿宋_GB2312" w:hAnsi="仿宋_GB2312" w:eastAsia="仿宋_GB2312" w:cs="仿宋_GB2312"/>
          <w:kern w:val="0"/>
          <w:sz w:val="32"/>
          <w:szCs w:val="32"/>
        </w:rPr>
        <w:t>5号上实中心T2城投大厦14楼。</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七、公告期限</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自本项目公告发出之日起至报价截止时间止。</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八、联系方式</w:t>
      </w:r>
    </w:p>
    <w:p>
      <w:pPr>
        <w:spacing w:line="560" w:lineRule="exact"/>
        <w:ind w:firstLine="645"/>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 xml:space="preserve">联系人：阎子衿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联系电话：</w:t>
      </w:r>
      <w:r>
        <w:rPr>
          <w:rFonts w:ascii="仿宋_GB2312" w:hAnsi="仿宋_GB2312" w:eastAsia="仿宋_GB2312" w:cs="仿宋_GB2312"/>
          <w:kern w:val="0"/>
          <w:sz w:val="32"/>
          <w:szCs w:val="32"/>
        </w:rPr>
        <w:t>13206431600</w:t>
      </w:r>
    </w:p>
    <w:p>
      <w:pPr>
        <w:spacing w:line="560" w:lineRule="exact"/>
        <w:jc w:val="right"/>
        <w:rPr>
          <w:rFonts w:ascii="仿宋_GB2312" w:hAnsi="仿宋_GB2312" w:eastAsia="仿宋_GB2312" w:cs="仿宋_GB2312"/>
          <w:kern w:val="0"/>
          <w:sz w:val="32"/>
          <w:szCs w:val="32"/>
        </w:rPr>
      </w:pPr>
    </w:p>
    <w:p>
      <w:pPr>
        <w:spacing w:line="560" w:lineRule="exact"/>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采购单位：青岛城投新能源集团有限公司</w:t>
      </w:r>
    </w:p>
    <w:p>
      <w:pPr>
        <w:widowControl/>
        <w:spacing w:line="560" w:lineRule="exact"/>
        <w:jc w:val="center"/>
        <w:rPr>
          <w:rFonts w:ascii="仿宋" w:hAnsi="仿宋" w:eastAsia="仿宋"/>
          <w:sz w:val="32"/>
          <w:szCs w:val="32"/>
        </w:rPr>
      </w:pPr>
      <w:r>
        <w:rPr>
          <w:rFonts w:hint="eastAsia" w:ascii="仿宋_GB2312" w:hAnsi="仿宋_GB2312" w:eastAsia="仿宋_GB2312" w:cs="仿宋_GB2312"/>
          <w:kern w:val="0"/>
          <w:sz w:val="32"/>
          <w:szCs w:val="32"/>
        </w:rPr>
        <w:t xml:space="preserve">                              2023年12月</w:t>
      </w:r>
      <w:r>
        <w:rPr>
          <w:rFonts w:ascii="仿宋_GB2312" w:hAnsi="仿宋_GB2312" w:eastAsia="仿宋_GB2312" w:cs="仿宋_GB2312"/>
          <w:kern w:val="0"/>
          <w:sz w:val="32"/>
          <w:szCs w:val="32"/>
        </w:rPr>
        <w:t>25</w:t>
      </w:r>
      <w:r>
        <w:rPr>
          <w:rFonts w:hint="eastAsia" w:ascii="仿宋_GB2312" w:hAnsi="仿宋_GB2312" w:eastAsia="仿宋_GB2312" w:cs="仿宋_GB2312"/>
          <w:kern w:val="0"/>
          <w:sz w:val="32"/>
          <w:szCs w:val="32"/>
        </w:rPr>
        <w:t>日</w:t>
      </w:r>
      <w:r>
        <w:rPr>
          <w:rFonts w:ascii="仿宋" w:hAnsi="仿宋" w:eastAsia="仿宋"/>
          <w:sz w:val="32"/>
          <w:szCs w:val="32"/>
        </w:rPr>
        <w:br w:type="page"/>
      </w:r>
    </w:p>
    <w:p>
      <w:pPr>
        <w:snapToGrid w:val="0"/>
        <w:spacing w:line="560" w:lineRule="exact"/>
        <w:rPr>
          <w:rFonts w:ascii="仿宋" w:hAnsi="仿宋" w:eastAsia="仿宋"/>
          <w:sz w:val="32"/>
          <w:szCs w:val="32"/>
        </w:rPr>
      </w:pPr>
      <w:r>
        <w:rPr>
          <w:rFonts w:hint="eastAsia" w:ascii="仿宋" w:hAnsi="仿宋" w:eastAsia="仿宋"/>
          <w:sz w:val="32"/>
          <w:szCs w:val="32"/>
        </w:rPr>
        <w:t>附件1</w:t>
      </w:r>
    </w:p>
    <w:p>
      <w:pPr>
        <w:snapToGrid w:val="0"/>
        <w:spacing w:line="560" w:lineRule="exact"/>
        <w:jc w:val="center"/>
        <w:rPr>
          <w:rFonts w:ascii="仿宋" w:hAnsi="仿宋" w:eastAsia="仿宋"/>
          <w:b/>
          <w:bCs/>
          <w:sz w:val="32"/>
          <w:szCs w:val="32"/>
        </w:rPr>
      </w:pPr>
      <w:r>
        <w:rPr>
          <w:rFonts w:hint="eastAsia" w:ascii="仿宋" w:hAnsi="仿宋" w:eastAsia="仿宋"/>
          <w:b/>
          <w:bCs/>
          <w:sz w:val="32"/>
          <w:szCs w:val="32"/>
        </w:rPr>
        <w:t>确认函</w:t>
      </w:r>
    </w:p>
    <w:p>
      <w:pPr>
        <w:snapToGrid w:val="0"/>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致：</w:t>
      </w:r>
      <w:r>
        <w:rPr>
          <w:rFonts w:hint="eastAsia" w:ascii="仿宋" w:hAnsi="仿宋" w:eastAsia="仿宋" w:cs="Arial"/>
          <w:kern w:val="0"/>
          <w:sz w:val="32"/>
          <w:szCs w:val="32"/>
        </w:rPr>
        <w:t>青岛城投新能源集团有限公司</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根据已收到的贵方</w:t>
      </w:r>
      <w:r>
        <w:rPr>
          <w:rFonts w:hint="eastAsia" w:ascii="仿宋" w:hAnsi="仿宋" w:eastAsia="仿宋"/>
          <w:sz w:val="32"/>
          <w:szCs w:val="32"/>
          <w:u w:val="single"/>
        </w:rPr>
        <w:t>蒙西四座光伏电站电力市场化交易委托服务</w:t>
      </w:r>
      <w:r>
        <w:rPr>
          <w:rFonts w:hint="eastAsia" w:ascii="仿宋" w:hAnsi="仿宋" w:eastAsia="仿宋"/>
          <w:sz w:val="32"/>
          <w:szCs w:val="32"/>
        </w:rPr>
        <w:t>询价采购公告，经仔细研究，我方已完全理解并全部接受询价采购公告的所有要求。考虑到了潜在的所有风险，我方愿按公告中明确要求提供我方报价并作如下承诺：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1.我方报价已考虑了公告所要求的所有内容。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2.我方保证能按照公告要求的服务范围、内容，优质高效地完成委托任务。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3.我方保证做到公正、保密。</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4.我方承诺已考虑了公告所要求的所有内容，并为报价材料及成果承担法律责任。</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5.我方同意承担报价所发生的一切费用。</w:t>
      </w:r>
    </w:p>
    <w:p>
      <w:pPr>
        <w:snapToGrid w:val="0"/>
        <w:spacing w:line="560" w:lineRule="exact"/>
        <w:rPr>
          <w:rFonts w:ascii="仿宋" w:hAnsi="仿宋" w:eastAsia="仿宋"/>
          <w:sz w:val="32"/>
          <w:szCs w:val="32"/>
        </w:rPr>
      </w:pPr>
    </w:p>
    <w:p>
      <w:pPr>
        <w:snapToGrid w:val="0"/>
        <w:spacing w:line="560" w:lineRule="exact"/>
        <w:rPr>
          <w:rFonts w:ascii="仿宋" w:hAnsi="仿宋" w:eastAsia="仿宋"/>
          <w:sz w:val="32"/>
          <w:szCs w:val="32"/>
        </w:rPr>
      </w:pPr>
    </w:p>
    <w:p>
      <w:pPr>
        <w:snapToGrid w:val="0"/>
        <w:spacing w:line="560" w:lineRule="exact"/>
        <w:rPr>
          <w:rFonts w:ascii="仿宋" w:hAnsi="仿宋" w:eastAsia="仿宋"/>
          <w:sz w:val="32"/>
          <w:szCs w:val="32"/>
        </w:rPr>
      </w:pPr>
      <w:r>
        <w:rPr>
          <w:rFonts w:hint="eastAsia" w:ascii="仿宋" w:hAnsi="仿宋" w:eastAsia="仿宋"/>
          <w:sz w:val="32"/>
          <w:szCs w:val="32"/>
        </w:rPr>
        <w:t xml:space="preserve">报价单位名称（公章）：                 </w:t>
      </w:r>
    </w:p>
    <w:p>
      <w:pPr>
        <w:snapToGrid w:val="0"/>
        <w:spacing w:line="560" w:lineRule="exact"/>
        <w:rPr>
          <w:rFonts w:ascii="仿宋" w:hAnsi="仿宋" w:eastAsia="仿宋"/>
          <w:sz w:val="32"/>
          <w:szCs w:val="32"/>
        </w:rPr>
      </w:pPr>
      <w:r>
        <w:rPr>
          <w:rFonts w:hint="eastAsia" w:ascii="仿宋" w:hAnsi="仿宋" w:eastAsia="仿宋"/>
          <w:sz w:val="32"/>
          <w:szCs w:val="32"/>
        </w:rPr>
        <w:t>法人代表（签字或盖章）：</w:t>
      </w:r>
    </w:p>
    <w:p>
      <w:pPr>
        <w:snapToGrid w:val="0"/>
        <w:spacing w:line="560" w:lineRule="exact"/>
        <w:rPr>
          <w:rFonts w:ascii="仿宋" w:hAnsi="仿宋" w:eastAsia="仿宋"/>
          <w:sz w:val="32"/>
          <w:szCs w:val="32"/>
        </w:rPr>
      </w:pPr>
      <w:r>
        <w:rPr>
          <w:rFonts w:hint="eastAsia" w:ascii="仿宋" w:hAnsi="仿宋" w:eastAsia="仿宋"/>
          <w:sz w:val="32"/>
          <w:szCs w:val="32"/>
        </w:rPr>
        <w:t>联系方式：</w:t>
      </w:r>
    </w:p>
    <w:p>
      <w:pPr>
        <w:snapToGrid w:val="0"/>
        <w:spacing w:line="560" w:lineRule="exact"/>
        <w:rPr>
          <w:rFonts w:ascii="仿宋" w:hAnsi="仿宋" w:eastAsia="仿宋"/>
          <w:sz w:val="32"/>
          <w:szCs w:val="32"/>
        </w:rPr>
      </w:pPr>
    </w:p>
    <w:p>
      <w:pPr>
        <w:snapToGrid w:val="0"/>
        <w:spacing w:line="560" w:lineRule="exact"/>
        <w:rPr>
          <w:rFonts w:ascii="仿宋" w:hAnsi="仿宋" w:eastAsia="仿宋"/>
          <w:sz w:val="32"/>
          <w:szCs w:val="32"/>
        </w:rPr>
      </w:pPr>
    </w:p>
    <w:p>
      <w:pPr>
        <w:snapToGrid w:val="0"/>
        <w:spacing w:line="56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p>
    <w:p>
      <w:pPr>
        <w:spacing w:line="560" w:lineRule="exact"/>
        <w:jc w:val="center"/>
        <w:rPr>
          <w:rFonts w:ascii="仿宋" w:hAnsi="仿宋" w:eastAsia="仿宋" w:cs="仿宋"/>
          <w:b/>
          <w:bCs/>
          <w:sz w:val="36"/>
          <w:szCs w:val="36"/>
        </w:rPr>
      </w:pPr>
      <w:r>
        <w:rPr>
          <w:rFonts w:hint="eastAsia" w:ascii="仿宋" w:hAnsi="仿宋" w:eastAsia="仿宋" w:cs="仿宋"/>
          <w:b/>
          <w:sz w:val="32"/>
          <w:szCs w:val="32"/>
          <w:u w:val="single"/>
        </w:rPr>
        <w:t>蒙西四座光伏电站电力市场化交易委托服务报价单</w:t>
      </w:r>
    </w:p>
    <w:tbl>
      <w:tblPr>
        <w:tblStyle w:val="11"/>
        <w:tblW w:w="970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9"/>
        <w:gridCol w:w="5855"/>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799" w:type="dxa"/>
            <w:vAlign w:val="center"/>
          </w:tcPr>
          <w:p>
            <w:pPr>
              <w:spacing w:line="560" w:lineRule="exact"/>
              <w:jc w:val="center"/>
              <w:rPr>
                <w:rFonts w:ascii="仿宋" w:hAnsi="仿宋" w:eastAsia="仿宋" w:cs="黑体"/>
                <w:sz w:val="28"/>
                <w:szCs w:val="28"/>
              </w:rPr>
            </w:pPr>
            <w:r>
              <w:rPr>
                <w:rFonts w:hint="eastAsia" w:ascii="仿宋" w:hAnsi="仿宋" w:eastAsia="仿宋" w:cs="黑体"/>
                <w:sz w:val="28"/>
                <w:szCs w:val="28"/>
              </w:rPr>
              <w:t>项目名称</w:t>
            </w:r>
          </w:p>
        </w:tc>
        <w:tc>
          <w:tcPr>
            <w:tcW w:w="5855" w:type="dxa"/>
            <w:vAlign w:val="center"/>
          </w:tcPr>
          <w:p>
            <w:pPr>
              <w:spacing w:line="560" w:lineRule="exact"/>
              <w:jc w:val="center"/>
              <w:rPr>
                <w:rFonts w:ascii="仿宋" w:hAnsi="仿宋" w:eastAsia="仿宋" w:cs="黑体"/>
                <w:sz w:val="28"/>
                <w:szCs w:val="28"/>
              </w:rPr>
            </w:pPr>
            <w:r>
              <w:rPr>
                <w:rFonts w:hint="eastAsia" w:ascii="仿宋" w:hAnsi="仿宋" w:eastAsia="仿宋" w:cs="黑体"/>
                <w:sz w:val="28"/>
                <w:szCs w:val="28"/>
              </w:rPr>
              <w:t>服务内容</w:t>
            </w:r>
          </w:p>
        </w:tc>
        <w:tc>
          <w:tcPr>
            <w:tcW w:w="2049" w:type="dxa"/>
            <w:vAlign w:val="center"/>
          </w:tcPr>
          <w:p>
            <w:pPr>
              <w:spacing w:line="560" w:lineRule="exact"/>
              <w:rPr>
                <w:rFonts w:ascii="仿宋" w:hAnsi="仿宋" w:eastAsia="仿宋" w:cs="黑体"/>
                <w:sz w:val="28"/>
                <w:szCs w:val="28"/>
              </w:rPr>
            </w:pPr>
            <w:r>
              <w:rPr>
                <w:rFonts w:hint="eastAsia" w:ascii="仿宋" w:hAnsi="仿宋" w:eastAsia="仿宋" w:cs="黑体"/>
                <w:sz w:val="28"/>
                <w:szCs w:val="28"/>
              </w:rPr>
              <w:t>总报价（元）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8" w:hRule="atLeast"/>
        </w:trPr>
        <w:tc>
          <w:tcPr>
            <w:tcW w:w="1799" w:type="dxa"/>
            <w:vAlign w:val="center"/>
          </w:tcPr>
          <w:p>
            <w:pPr>
              <w:spacing w:line="560" w:lineRule="exact"/>
              <w:jc w:val="center"/>
              <w:rPr>
                <w:rFonts w:ascii="仿宋" w:hAnsi="仿宋" w:eastAsia="仿宋"/>
                <w:bCs/>
                <w:sz w:val="28"/>
                <w:szCs w:val="28"/>
              </w:rPr>
            </w:pPr>
            <w:r>
              <w:rPr>
                <w:rFonts w:hint="eastAsia" w:ascii="仿宋" w:hAnsi="仿宋" w:eastAsia="仿宋"/>
                <w:bCs/>
                <w:sz w:val="28"/>
                <w:szCs w:val="28"/>
              </w:rPr>
              <w:t>蒙西四座光伏电站电力市场化交易委托服务</w:t>
            </w:r>
          </w:p>
        </w:tc>
        <w:tc>
          <w:tcPr>
            <w:tcW w:w="5855" w:type="dxa"/>
            <w:vAlign w:val="center"/>
          </w:tcPr>
          <w:p>
            <w:pPr>
              <w:spacing w:line="560" w:lineRule="exact"/>
              <w:jc w:val="left"/>
              <w:rPr>
                <w:rFonts w:ascii="仿宋" w:hAnsi="仿宋" w:eastAsia="仿宋"/>
                <w:bCs/>
                <w:sz w:val="28"/>
                <w:szCs w:val="28"/>
              </w:rPr>
            </w:pPr>
            <w:r>
              <w:rPr>
                <w:rFonts w:hint="eastAsia" w:ascii="仿宋" w:hAnsi="仿宋" w:eastAsia="仿宋"/>
                <w:bCs/>
                <w:sz w:val="28"/>
                <w:szCs w:val="28"/>
              </w:rPr>
              <w:t>详见本询价采购公告。</w:t>
            </w:r>
          </w:p>
        </w:tc>
        <w:tc>
          <w:tcPr>
            <w:tcW w:w="2049" w:type="dxa"/>
            <w:vAlign w:val="center"/>
          </w:tcPr>
          <w:p>
            <w:pPr>
              <w:spacing w:line="560" w:lineRule="exact"/>
              <w:jc w:val="center"/>
              <w:rPr>
                <w:rFonts w:ascii="仿宋" w:hAnsi="仿宋" w:eastAsia="仿宋" w:cs="仿宋_GB2312"/>
                <w:sz w:val="28"/>
                <w:szCs w:val="28"/>
              </w:rPr>
            </w:pP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（含税，税率6</w:t>
            </w:r>
            <w:r>
              <w:rPr>
                <w:rFonts w:ascii="仿宋" w:hAnsi="仿宋" w:eastAsia="仿宋" w:cs="仿宋_GB2312"/>
                <w:sz w:val="28"/>
                <w:szCs w:val="28"/>
              </w:rPr>
              <w:t>%</w:t>
            </w:r>
            <w:r>
              <w:rPr>
                <w:rFonts w:hint="eastAsia" w:ascii="仿宋" w:hAnsi="仿宋" w:eastAsia="仿宋" w:cs="仿宋_GB2312"/>
                <w:sz w:val="28"/>
                <w:szCs w:val="28"/>
              </w:rPr>
              <w:t>）</w:t>
            </w:r>
          </w:p>
        </w:tc>
      </w:tr>
    </w:tbl>
    <w:p>
      <w:pPr>
        <w:spacing w:line="560" w:lineRule="exact"/>
        <w:rPr>
          <w:rFonts w:ascii="仿宋" w:hAnsi="仿宋" w:eastAsia="仿宋" w:cs="宋体"/>
          <w:sz w:val="28"/>
          <w:szCs w:val="28"/>
        </w:rPr>
      </w:pPr>
      <w:r>
        <w:rPr>
          <w:rFonts w:hint="eastAsia" w:ascii="仿宋" w:hAnsi="仿宋" w:eastAsia="仿宋" w:cs="宋体"/>
          <w:sz w:val="28"/>
          <w:szCs w:val="28"/>
        </w:rPr>
        <w:t>报价说明：</w:t>
      </w:r>
    </w:p>
    <w:p>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1.服务周期</w:t>
      </w:r>
      <w:r>
        <w:rPr>
          <w:rFonts w:hint="eastAsia" w:ascii="仿宋" w:hAnsi="仿宋" w:eastAsia="仿宋"/>
          <w:sz w:val="28"/>
          <w:szCs w:val="28"/>
        </w:rPr>
        <w:t>：</w:t>
      </w:r>
      <w:r>
        <w:rPr>
          <w:rFonts w:hint="eastAsia" w:ascii="仿宋" w:hAnsi="仿宋" w:eastAsia="仿宋" w:cs="宋体"/>
          <w:sz w:val="28"/>
          <w:szCs w:val="28"/>
        </w:rPr>
        <w:t>代理四座光伏电站202</w:t>
      </w:r>
      <w:r>
        <w:rPr>
          <w:rFonts w:ascii="仿宋" w:hAnsi="仿宋" w:eastAsia="仿宋" w:cs="宋体"/>
          <w:sz w:val="28"/>
          <w:szCs w:val="28"/>
        </w:rPr>
        <w:t>4</w:t>
      </w:r>
      <w:r>
        <w:rPr>
          <w:rFonts w:hint="eastAsia" w:ascii="仿宋" w:hAnsi="仿宋" w:eastAsia="仿宋" w:cs="宋体"/>
          <w:sz w:val="28"/>
          <w:szCs w:val="28"/>
        </w:rPr>
        <w:t>年</w:t>
      </w:r>
      <w:r>
        <w:rPr>
          <w:rFonts w:ascii="仿宋" w:hAnsi="仿宋" w:eastAsia="仿宋" w:cs="宋体"/>
          <w:sz w:val="28"/>
          <w:szCs w:val="28"/>
        </w:rPr>
        <w:t>1</w:t>
      </w:r>
      <w:r>
        <w:rPr>
          <w:rFonts w:hint="eastAsia" w:ascii="仿宋" w:hAnsi="仿宋" w:eastAsia="仿宋" w:cs="宋体"/>
          <w:sz w:val="28"/>
          <w:szCs w:val="28"/>
        </w:rPr>
        <w:t>月1日-202</w:t>
      </w:r>
      <w:r>
        <w:rPr>
          <w:rFonts w:ascii="仿宋" w:hAnsi="仿宋" w:eastAsia="仿宋" w:cs="宋体"/>
          <w:sz w:val="28"/>
          <w:szCs w:val="28"/>
        </w:rPr>
        <w:t>4</w:t>
      </w:r>
      <w:r>
        <w:rPr>
          <w:rFonts w:hint="eastAsia" w:ascii="仿宋" w:hAnsi="仿宋" w:eastAsia="仿宋" w:cs="宋体"/>
          <w:sz w:val="28"/>
          <w:szCs w:val="28"/>
        </w:rPr>
        <w:t>年12月31日的电力市场化交易服务。</w:t>
      </w:r>
    </w:p>
    <w:p>
      <w:pPr>
        <w:spacing w:line="560" w:lineRule="exact"/>
        <w:ind w:firstLine="560" w:firstLineChars="200"/>
        <w:rPr>
          <w:rFonts w:ascii="仿宋" w:hAnsi="仿宋" w:eastAsia="仿宋"/>
          <w:sz w:val="28"/>
          <w:szCs w:val="28"/>
        </w:rPr>
      </w:pPr>
      <w:r>
        <w:rPr>
          <w:rFonts w:hint="eastAsia" w:ascii="仿宋" w:hAnsi="仿宋" w:eastAsia="仿宋" w:cs="宋体"/>
          <w:sz w:val="28"/>
          <w:szCs w:val="28"/>
        </w:rPr>
        <w:t>2.本次报价不得超过采购预算价。</w:t>
      </w:r>
      <w:r>
        <w:rPr>
          <w:rFonts w:hint="eastAsia" w:ascii="仿宋" w:hAnsi="仿宋" w:eastAsia="仿宋"/>
          <w:sz w:val="28"/>
          <w:szCs w:val="28"/>
        </w:rPr>
        <w:t>中标价为固定总价，</w:t>
      </w:r>
      <w:r>
        <w:rPr>
          <w:rFonts w:ascii="仿宋" w:hAnsi="仿宋" w:eastAsia="仿宋"/>
          <w:sz w:val="28"/>
          <w:szCs w:val="28"/>
        </w:rPr>
        <w:t>报价应包含</w:t>
      </w:r>
      <w:r>
        <w:rPr>
          <w:rFonts w:hint="eastAsia" w:ascii="仿宋" w:hAnsi="仿宋" w:eastAsia="仿宋"/>
          <w:sz w:val="28"/>
          <w:szCs w:val="28"/>
        </w:rPr>
        <w:t>完成询价采购公告</w:t>
      </w:r>
      <w:r>
        <w:rPr>
          <w:rFonts w:ascii="仿宋" w:hAnsi="仿宋" w:eastAsia="仿宋"/>
          <w:sz w:val="28"/>
          <w:szCs w:val="28"/>
        </w:rPr>
        <w:t>所要求的</w:t>
      </w:r>
      <w:r>
        <w:rPr>
          <w:rFonts w:hint="eastAsia" w:ascii="仿宋" w:hAnsi="仿宋" w:eastAsia="仿宋"/>
          <w:sz w:val="28"/>
          <w:szCs w:val="28"/>
        </w:rPr>
        <w:t>工作内容的</w:t>
      </w:r>
      <w:r>
        <w:rPr>
          <w:rFonts w:ascii="仿宋" w:hAnsi="仿宋" w:eastAsia="仿宋"/>
          <w:sz w:val="28"/>
          <w:szCs w:val="28"/>
        </w:rPr>
        <w:t>所有费用。</w:t>
      </w:r>
    </w:p>
    <w:p>
      <w:pPr>
        <w:spacing w:line="560" w:lineRule="exact"/>
        <w:rPr>
          <w:rFonts w:ascii="仿宋" w:hAnsi="仿宋" w:eastAsia="仿宋" w:cs="仿宋"/>
          <w:sz w:val="28"/>
          <w:szCs w:val="28"/>
          <w:lang w:val="zh-CN"/>
        </w:rPr>
      </w:pPr>
    </w:p>
    <w:p>
      <w:pPr>
        <w:spacing w:line="560" w:lineRule="exact"/>
        <w:rPr>
          <w:rFonts w:ascii="仿宋" w:hAnsi="仿宋" w:eastAsia="仿宋" w:cs="仿宋"/>
          <w:sz w:val="28"/>
          <w:szCs w:val="28"/>
          <w:lang w:val="zh-CN"/>
        </w:rPr>
      </w:pPr>
      <w:r>
        <w:rPr>
          <w:rFonts w:hint="eastAsia" w:ascii="仿宋" w:hAnsi="仿宋" w:eastAsia="仿宋" w:cs="仿宋"/>
          <w:sz w:val="28"/>
          <w:szCs w:val="28"/>
        </w:rPr>
        <w:t>报价单位名称</w:t>
      </w:r>
      <w:r>
        <w:rPr>
          <w:rFonts w:hint="eastAsia" w:ascii="仿宋" w:hAnsi="仿宋" w:eastAsia="仿宋" w:cs="仿宋"/>
          <w:sz w:val="28"/>
          <w:szCs w:val="28"/>
          <w:lang w:val="zh-CN"/>
        </w:rPr>
        <w:t>（</w:t>
      </w:r>
      <w:r>
        <w:rPr>
          <w:rFonts w:hint="eastAsia" w:ascii="仿宋" w:hAnsi="仿宋" w:eastAsia="仿宋" w:cs="仿宋"/>
          <w:sz w:val="28"/>
          <w:szCs w:val="28"/>
        </w:rPr>
        <w:t>盖</w:t>
      </w:r>
      <w:r>
        <w:rPr>
          <w:rFonts w:hint="eastAsia" w:ascii="仿宋" w:hAnsi="仿宋" w:eastAsia="仿宋" w:cs="仿宋"/>
          <w:sz w:val="28"/>
          <w:szCs w:val="28"/>
          <w:lang w:val="zh-CN"/>
        </w:rPr>
        <w:t>公章）：</w:t>
      </w:r>
    </w:p>
    <w:p>
      <w:pPr>
        <w:spacing w:line="560" w:lineRule="exact"/>
        <w:rPr>
          <w:rFonts w:ascii="仿宋" w:hAnsi="仿宋" w:eastAsia="仿宋" w:cs="仿宋"/>
          <w:sz w:val="28"/>
          <w:szCs w:val="28"/>
          <w:lang w:val="zh-CN"/>
        </w:rPr>
      </w:pPr>
      <w:r>
        <w:rPr>
          <w:rFonts w:hint="eastAsia" w:ascii="仿宋" w:hAnsi="仿宋" w:eastAsia="仿宋" w:cs="仿宋"/>
          <w:sz w:val="28"/>
          <w:szCs w:val="28"/>
          <w:lang w:val="zh-CN"/>
        </w:rPr>
        <w:t xml:space="preserve">法定代表人（签字或盖章）：              </w:t>
      </w:r>
    </w:p>
    <w:p>
      <w:pPr>
        <w:spacing w:line="560" w:lineRule="exact"/>
        <w:rPr>
          <w:rFonts w:ascii="仿宋" w:hAnsi="仿宋" w:eastAsia="仿宋" w:cs="宋体"/>
          <w:sz w:val="28"/>
          <w:szCs w:val="28"/>
        </w:rPr>
      </w:pPr>
      <w:r>
        <w:rPr>
          <w:rFonts w:hint="eastAsia" w:ascii="仿宋" w:hAnsi="仿宋" w:eastAsia="仿宋" w:cs="仿宋"/>
          <w:sz w:val="28"/>
          <w:szCs w:val="28"/>
          <w:lang w:val="zh-CN"/>
        </w:rPr>
        <w:t>日期：</w:t>
      </w:r>
      <w:r>
        <w:rPr>
          <w:rFonts w:ascii="仿宋" w:hAnsi="仿宋" w:eastAsia="仿宋" w:cs="仿宋"/>
          <w:sz w:val="28"/>
          <w:szCs w:val="28"/>
        </w:rPr>
        <w:t xml:space="preserve">    </w:t>
      </w:r>
      <w:r>
        <w:rPr>
          <w:rFonts w:hint="eastAsia" w:ascii="仿宋" w:hAnsi="仿宋" w:eastAsia="仿宋" w:cs="宋体"/>
          <w:sz w:val="28"/>
          <w:szCs w:val="28"/>
        </w:rPr>
        <w:t xml:space="preserve">年   月   </w:t>
      </w:r>
      <w:r>
        <w:rPr>
          <w:rFonts w:ascii="仿宋" w:hAnsi="仿宋" w:eastAsia="仿宋" w:cs="宋体"/>
          <w:sz w:val="28"/>
          <w:szCs w:val="28"/>
        </w:rPr>
        <w:t xml:space="preserve"> </w:t>
      </w:r>
      <w:r>
        <w:rPr>
          <w:rFonts w:hint="eastAsia" w:ascii="仿宋" w:hAnsi="仿宋" w:eastAsia="仿宋" w:cs="宋体"/>
          <w:sz w:val="28"/>
          <w:szCs w:val="28"/>
        </w:rPr>
        <w:t>日</w:t>
      </w:r>
    </w:p>
    <w:p>
      <w:pPr>
        <w:pStyle w:val="6"/>
        <w:spacing w:line="560" w:lineRule="exact"/>
      </w:pPr>
      <w:r>
        <w:br w:type="page"/>
      </w:r>
    </w:p>
    <w:p>
      <w:pPr>
        <w:keepNext/>
        <w:spacing w:line="560" w:lineRule="exact"/>
        <w:jc w:val="left"/>
        <w:outlineLvl w:val="1"/>
        <w:rPr>
          <w:rFonts w:hint="eastAsia"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3</w:t>
      </w:r>
    </w:p>
    <w:p>
      <w:pPr>
        <w:keepNext/>
        <w:spacing w:line="560" w:lineRule="exact"/>
        <w:jc w:val="center"/>
        <w:outlineLvl w:val="1"/>
        <w:rPr>
          <w:rFonts w:ascii="仿宋" w:hAnsi="仿宋" w:eastAsia="仿宋" w:cs="仿宋"/>
          <w:bCs/>
          <w:sz w:val="36"/>
          <w:szCs w:val="36"/>
        </w:rPr>
      </w:pPr>
      <w:r>
        <w:rPr>
          <w:rFonts w:hint="eastAsia" w:ascii="仿宋" w:hAnsi="仿宋" w:eastAsia="仿宋" w:cs="仿宋"/>
          <w:b/>
          <w:sz w:val="36"/>
          <w:szCs w:val="36"/>
        </w:rPr>
        <w:t>报价文件包装袋</w:t>
      </w:r>
      <w:bookmarkStart w:id="1" w:name="_GoBack"/>
      <w:bookmarkEnd w:id="1"/>
      <w:r>
        <w:rPr>
          <w:rFonts w:hint="eastAsia" w:ascii="仿宋" w:hAnsi="仿宋" w:eastAsia="仿宋" w:cs="仿宋"/>
          <w:b/>
          <w:sz w:val="36"/>
          <w:szCs w:val="36"/>
        </w:rPr>
        <w:t>密封件正面和封口格式</w:t>
      </w:r>
    </w:p>
    <w:p>
      <w:pPr>
        <w:spacing w:line="560" w:lineRule="exact"/>
        <w:jc w:val="center"/>
        <w:rPr>
          <w:rFonts w:ascii="仿宋" w:hAnsi="仿宋" w:eastAsia="仿宋" w:cs="仿宋"/>
          <w:sz w:val="28"/>
          <w:szCs w:val="28"/>
        </w:rPr>
      </w:pPr>
      <w:r>
        <w:rPr>
          <w:rFonts w:hint="eastAsia" w:ascii="仿宋" w:hAnsi="仿宋" w:eastAsia="仿宋" w:cs="仿宋"/>
          <w:sz w:val="28"/>
          <w:szCs w:val="28"/>
        </w:rPr>
        <w:t>报价文件包装袋密封件正面格式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0" w:hRule="atLeast"/>
        </w:trPr>
        <w:tc>
          <w:tcPr>
            <w:tcW w:w="9260" w:type="dxa"/>
          </w:tcPr>
          <w:p>
            <w:pPr>
              <w:spacing w:line="560" w:lineRule="exact"/>
              <w:rPr>
                <w:rFonts w:ascii="仿宋" w:hAnsi="仿宋" w:eastAsia="仿宋" w:cs="仿宋"/>
                <w:sz w:val="28"/>
                <w:szCs w:val="28"/>
              </w:rPr>
            </w:pPr>
            <w:r>
              <w:rPr>
                <w:rFonts w:hint="eastAsia" w:ascii="仿宋" w:hAnsi="仿宋" w:eastAsia="仿宋" w:cs="仿宋"/>
                <w:sz w:val="28"/>
                <w:szCs w:val="28"/>
              </w:rPr>
              <w:t xml:space="preserve">收件人：青岛城投新能源集团有限公司                          </w:t>
            </w:r>
          </w:p>
          <w:p>
            <w:pPr>
              <w:spacing w:line="560" w:lineRule="exact"/>
              <w:rPr>
                <w:rFonts w:ascii="仿宋" w:hAnsi="仿宋" w:eastAsia="仿宋" w:cs="仿宋"/>
                <w:bCs/>
                <w:sz w:val="28"/>
                <w:szCs w:val="28"/>
                <w:lang w:val="zh-CN"/>
              </w:rPr>
            </w:pPr>
            <w:r>
              <w:rPr>
                <w:rFonts w:hint="eastAsia" w:ascii="仿宋" w:hAnsi="仿宋" w:eastAsia="仿宋" w:cs="仿宋"/>
                <w:sz w:val="28"/>
                <w:szCs w:val="28"/>
              </w:rPr>
              <w:t>项目名称：蒙西四座光伏电站电力市场化交易委托服务</w:t>
            </w:r>
          </w:p>
          <w:p>
            <w:pPr>
              <w:spacing w:line="560" w:lineRule="exact"/>
              <w:jc w:val="center"/>
              <w:rPr>
                <w:rFonts w:ascii="仿宋" w:hAnsi="仿宋" w:eastAsia="仿宋" w:cs="仿宋"/>
                <w:bCs/>
                <w:sz w:val="28"/>
                <w:szCs w:val="28"/>
                <w:lang w:val="zh-CN"/>
              </w:rPr>
            </w:pPr>
          </w:p>
          <w:p>
            <w:pPr>
              <w:spacing w:line="560" w:lineRule="exact"/>
              <w:jc w:val="center"/>
              <w:rPr>
                <w:rFonts w:ascii="仿宋" w:hAnsi="仿宋" w:eastAsia="仿宋" w:cs="仿宋"/>
                <w:bCs/>
                <w:sz w:val="28"/>
                <w:szCs w:val="28"/>
                <w:lang w:val="zh-CN"/>
              </w:rPr>
            </w:pPr>
          </w:p>
          <w:p>
            <w:pPr>
              <w:spacing w:line="560" w:lineRule="exact"/>
              <w:jc w:val="center"/>
              <w:rPr>
                <w:rFonts w:ascii="仿宋" w:hAnsi="仿宋" w:eastAsia="仿宋" w:cs="仿宋"/>
                <w:bCs/>
                <w:sz w:val="28"/>
                <w:szCs w:val="28"/>
                <w:lang w:val="zh-CN"/>
              </w:rPr>
            </w:pPr>
            <w:r>
              <w:rPr>
                <w:rFonts w:hint="eastAsia" w:ascii="仿宋" w:hAnsi="仿宋" w:eastAsia="仿宋" w:cs="仿宋"/>
                <w:bCs/>
                <w:sz w:val="28"/>
                <w:szCs w:val="28"/>
                <w:lang w:val="zh-CN"/>
              </w:rPr>
              <w:t>（</w:t>
            </w:r>
            <w:r>
              <w:rPr>
                <w:rFonts w:hint="eastAsia" w:ascii="仿宋" w:hAnsi="仿宋" w:eastAsia="仿宋" w:cs="仿宋"/>
                <w:bCs/>
                <w:sz w:val="28"/>
                <w:szCs w:val="28"/>
              </w:rPr>
              <w:t>报价文件</w:t>
            </w:r>
            <w:r>
              <w:rPr>
                <w:rFonts w:hint="eastAsia" w:ascii="仿宋" w:hAnsi="仿宋" w:eastAsia="仿宋" w:cs="仿宋"/>
                <w:bCs/>
                <w:sz w:val="28"/>
                <w:szCs w:val="28"/>
                <w:lang w:val="zh-CN"/>
              </w:rPr>
              <w:t>）</w:t>
            </w:r>
          </w:p>
          <w:p>
            <w:pPr>
              <w:spacing w:line="560" w:lineRule="exact"/>
              <w:jc w:val="center"/>
              <w:rPr>
                <w:rFonts w:ascii="仿宋" w:hAnsi="仿宋" w:eastAsia="仿宋" w:cs="仿宋"/>
                <w:bCs/>
                <w:sz w:val="28"/>
                <w:szCs w:val="28"/>
                <w:lang w:val="zh-CN"/>
              </w:rPr>
            </w:pPr>
          </w:p>
          <w:p>
            <w:pPr>
              <w:spacing w:line="560" w:lineRule="exact"/>
              <w:jc w:val="center"/>
              <w:rPr>
                <w:rFonts w:ascii="仿宋" w:hAnsi="仿宋" w:eastAsia="仿宋" w:cs="仿宋"/>
                <w:bCs/>
                <w:sz w:val="28"/>
                <w:szCs w:val="28"/>
                <w:lang w:val="zh-CN"/>
              </w:rPr>
            </w:pPr>
          </w:p>
          <w:p>
            <w:pPr>
              <w:spacing w:line="560" w:lineRule="exact"/>
              <w:jc w:val="center"/>
              <w:rPr>
                <w:rFonts w:ascii="仿宋" w:hAnsi="仿宋" w:eastAsia="仿宋" w:cs="仿宋"/>
                <w:bCs/>
                <w:sz w:val="28"/>
                <w:szCs w:val="28"/>
                <w:lang w:val="zh-CN"/>
              </w:rPr>
            </w:pPr>
          </w:p>
          <w:p>
            <w:pPr>
              <w:spacing w:line="560" w:lineRule="exact"/>
              <w:jc w:val="center"/>
              <w:rPr>
                <w:rFonts w:ascii="仿宋" w:hAnsi="仿宋" w:eastAsia="仿宋" w:cs="仿宋"/>
                <w:bCs/>
                <w:sz w:val="28"/>
                <w:szCs w:val="28"/>
                <w:lang w:val="zh-CN"/>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报价单位名称：</w:t>
            </w:r>
          </w:p>
          <w:p>
            <w:pPr>
              <w:spacing w:line="560" w:lineRule="exact"/>
              <w:rPr>
                <w:rFonts w:ascii="仿宋" w:hAnsi="仿宋" w:eastAsia="仿宋" w:cs="仿宋"/>
                <w:sz w:val="28"/>
                <w:szCs w:val="28"/>
              </w:rPr>
            </w:pPr>
            <w:r>
              <w:rPr>
                <w:rFonts w:hint="eastAsia" w:ascii="仿宋" w:hAnsi="仿宋" w:eastAsia="仿宋" w:cs="仿宋"/>
                <w:sz w:val="28"/>
                <w:szCs w:val="28"/>
              </w:rPr>
              <w:t>报价单位地址：</w:t>
            </w:r>
          </w:p>
          <w:p>
            <w:pPr>
              <w:spacing w:line="560" w:lineRule="exact"/>
              <w:rPr>
                <w:rFonts w:ascii="仿宋" w:hAnsi="仿宋" w:eastAsia="仿宋" w:cs="仿宋"/>
                <w:sz w:val="28"/>
                <w:szCs w:val="28"/>
              </w:rPr>
            </w:pPr>
            <w:r>
              <w:rPr>
                <w:rFonts w:ascii="仿宋" w:hAnsi="仿宋" w:eastAsia="仿宋" w:cs="仿宋"/>
                <w:sz w:val="28"/>
                <w:szCs w:val="28"/>
              </w:rPr>
              <w:t>202</w:t>
            </w:r>
            <w:r>
              <w:rPr>
                <w:rFonts w:hint="eastAsia" w:ascii="仿宋" w:hAnsi="仿宋" w:eastAsia="仿宋" w:cs="仿宋"/>
                <w:sz w:val="28"/>
                <w:szCs w:val="28"/>
              </w:rPr>
              <w:t>3</w:t>
            </w:r>
            <w:r>
              <w:rPr>
                <w:rFonts w:ascii="仿宋" w:hAnsi="仿宋" w:eastAsia="仿宋" w:cs="仿宋"/>
                <w:sz w:val="28"/>
                <w:szCs w:val="28"/>
              </w:rPr>
              <w:t>年</w:t>
            </w:r>
            <w:r>
              <w:rPr>
                <w:rFonts w:hint="eastAsia" w:ascii="仿宋" w:hAnsi="仿宋" w:eastAsia="仿宋" w:cs="仿宋"/>
                <w:sz w:val="28"/>
                <w:szCs w:val="28"/>
              </w:rPr>
              <w:t xml:space="preserve">  月  </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jc w:val="center"/>
              <w:rPr>
                <w:rFonts w:ascii="仿宋" w:hAnsi="仿宋" w:eastAsia="仿宋" w:cs="仿宋"/>
                <w:sz w:val="28"/>
                <w:szCs w:val="28"/>
              </w:rPr>
            </w:pPr>
          </w:p>
          <w:p>
            <w:pPr>
              <w:spacing w:line="560" w:lineRule="exact"/>
              <w:jc w:val="center"/>
              <w:rPr>
                <w:rFonts w:ascii="仿宋" w:hAnsi="仿宋" w:eastAsia="仿宋" w:cs="仿宋"/>
                <w:sz w:val="28"/>
                <w:szCs w:val="28"/>
              </w:rPr>
            </w:pPr>
          </w:p>
          <w:p>
            <w:pPr>
              <w:spacing w:line="560" w:lineRule="exact"/>
              <w:jc w:val="center"/>
              <w:rPr>
                <w:rFonts w:ascii="仿宋" w:hAnsi="仿宋" w:eastAsia="仿宋" w:cs="仿宋"/>
                <w:sz w:val="28"/>
                <w:szCs w:val="28"/>
              </w:rPr>
            </w:pPr>
          </w:p>
          <w:p>
            <w:pPr>
              <w:spacing w:line="560" w:lineRule="exact"/>
              <w:jc w:val="center"/>
              <w:rPr>
                <w:rFonts w:ascii="仿宋" w:hAnsi="仿宋" w:eastAsia="仿宋" w:cs="仿宋"/>
                <w:sz w:val="28"/>
                <w:szCs w:val="28"/>
              </w:rPr>
            </w:pPr>
          </w:p>
          <w:p>
            <w:pPr>
              <w:spacing w:line="560" w:lineRule="exact"/>
              <w:jc w:val="center"/>
              <w:rPr>
                <w:rFonts w:ascii="仿宋" w:hAnsi="仿宋" w:eastAsia="仿宋" w:cs="仿宋"/>
                <w:sz w:val="28"/>
                <w:szCs w:val="28"/>
              </w:rPr>
            </w:pPr>
            <w:r>
              <w:rPr>
                <w:rFonts w:hint="eastAsia" w:ascii="仿宋" w:hAnsi="仿宋" w:eastAsia="仿宋" w:cs="仿宋"/>
                <w:sz w:val="28"/>
                <w:szCs w:val="28"/>
              </w:rPr>
              <w:t>加盖报价单位公章</w:t>
            </w:r>
          </w:p>
        </w:tc>
      </w:tr>
    </w:tbl>
    <w:p>
      <w:pPr>
        <w:spacing w:line="560" w:lineRule="exact"/>
        <w:jc w:val="center"/>
        <w:rPr>
          <w:rFonts w:ascii="仿宋" w:hAnsi="仿宋" w:eastAsia="仿宋" w:cs="仿宋"/>
          <w:sz w:val="28"/>
          <w:szCs w:val="28"/>
        </w:rPr>
      </w:pPr>
      <w:r>
        <w:rPr>
          <w:rFonts w:hint="eastAsia" w:ascii="仿宋" w:hAnsi="仿宋" w:eastAsia="仿宋" w:cs="仿宋"/>
          <w:sz w:val="28"/>
          <w:szCs w:val="28"/>
        </w:rPr>
        <w:t>报价文件包装袋密封件封口格式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4" w:hRule="atLeast"/>
        </w:trPr>
        <w:tc>
          <w:tcPr>
            <w:tcW w:w="9300" w:type="dxa"/>
          </w:tcPr>
          <w:p>
            <w:pPr>
              <w:spacing w:line="560" w:lineRule="exact"/>
              <w:rPr>
                <w:rFonts w:ascii="仿宋" w:hAnsi="仿宋" w:eastAsia="仿宋" w:cs="仿宋"/>
                <w:sz w:val="28"/>
                <w:szCs w:val="28"/>
              </w:rPr>
            </w:pPr>
          </w:p>
          <w:p>
            <w:pPr>
              <w:spacing w:line="560" w:lineRule="exact"/>
              <w:jc w:val="center"/>
              <w:rPr>
                <w:rFonts w:ascii="仿宋" w:hAnsi="仿宋" w:eastAsia="仿宋" w:cs="仿宋"/>
                <w:sz w:val="28"/>
                <w:szCs w:val="28"/>
              </w:rPr>
            </w:pPr>
            <w:r>
              <w:rPr>
                <w:rFonts w:hint="eastAsia" w:ascii="仿宋" w:hAnsi="仿宋" w:eastAsia="仿宋" w:cs="仿宋"/>
                <w:sz w:val="28"/>
                <w:szCs w:val="28"/>
              </w:rPr>
              <w:t>请勿在2023年</w:t>
            </w:r>
            <w:r>
              <w:rPr>
                <w:rFonts w:ascii="仿宋" w:hAnsi="仿宋" w:eastAsia="仿宋" w:cs="仿宋"/>
                <w:sz w:val="28"/>
                <w:szCs w:val="28"/>
              </w:rPr>
              <w:t xml:space="preserve"> 12</w:t>
            </w:r>
            <w:r>
              <w:rPr>
                <w:rFonts w:hint="eastAsia" w:ascii="仿宋" w:hAnsi="仿宋" w:eastAsia="仿宋" w:cs="仿宋"/>
                <w:sz w:val="28"/>
                <w:szCs w:val="28"/>
              </w:rPr>
              <w:t>月</w:t>
            </w:r>
            <w:r>
              <w:rPr>
                <w:rFonts w:ascii="仿宋" w:hAnsi="仿宋" w:eastAsia="仿宋" w:cs="仿宋"/>
                <w:sz w:val="28"/>
                <w:szCs w:val="28"/>
              </w:rPr>
              <w:t>28</w:t>
            </w:r>
            <w:r>
              <w:rPr>
                <w:rFonts w:hint="eastAsia" w:ascii="仿宋" w:hAnsi="仿宋" w:eastAsia="仿宋" w:cs="仿宋"/>
                <w:sz w:val="28"/>
                <w:szCs w:val="28"/>
              </w:rPr>
              <w:t>日</w:t>
            </w:r>
            <w:r>
              <w:rPr>
                <w:rFonts w:hint="eastAsia" w:ascii="仿宋" w:hAnsi="仿宋" w:eastAsia="仿宋" w:cs="仿宋"/>
                <w:sz w:val="28"/>
                <w:szCs w:val="28"/>
                <w:lang w:val="en-US" w:eastAsia="zh-CN"/>
              </w:rPr>
              <w:t>17</w:t>
            </w:r>
            <w:r>
              <w:rPr>
                <w:rFonts w:hint="eastAsia" w:ascii="仿宋" w:hAnsi="仿宋" w:eastAsia="仿宋" w:cs="仿宋"/>
                <w:sz w:val="28"/>
                <w:szCs w:val="28"/>
              </w:rPr>
              <w:t>时</w:t>
            </w:r>
            <w:r>
              <w:rPr>
                <w:rFonts w:ascii="仿宋" w:hAnsi="仿宋" w:eastAsia="仿宋" w:cs="仿宋"/>
                <w:sz w:val="28"/>
                <w:szCs w:val="28"/>
              </w:rPr>
              <w:t xml:space="preserve"> 00</w:t>
            </w:r>
            <w:r>
              <w:rPr>
                <w:rFonts w:hint="eastAsia" w:ascii="仿宋" w:hAnsi="仿宋" w:eastAsia="仿宋" w:cs="仿宋"/>
                <w:sz w:val="28"/>
                <w:szCs w:val="28"/>
              </w:rPr>
              <w:t>分之前启封</w:t>
            </w:r>
          </w:p>
          <w:p>
            <w:pPr>
              <w:widowControl/>
              <w:spacing w:line="560" w:lineRule="exact"/>
              <w:jc w:val="left"/>
              <w:rPr>
                <w:rFonts w:ascii="仿宋" w:hAnsi="仿宋" w:eastAsia="仿宋" w:cs="仿宋"/>
                <w:kern w:val="0"/>
                <w:sz w:val="28"/>
                <w:szCs w:val="28"/>
              </w:rPr>
            </w:pPr>
          </w:p>
          <w:p>
            <w:pPr>
              <w:widowControl/>
              <w:spacing w:line="560" w:lineRule="exact"/>
              <w:jc w:val="left"/>
              <w:rPr>
                <w:rFonts w:ascii="仿宋" w:hAnsi="仿宋" w:eastAsia="仿宋" w:cs="仿宋"/>
                <w:kern w:val="0"/>
                <w:sz w:val="28"/>
                <w:szCs w:val="28"/>
              </w:rPr>
            </w:pPr>
          </w:p>
          <w:p>
            <w:pPr>
              <w:spacing w:line="560" w:lineRule="exact"/>
              <w:jc w:val="center"/>
              <w:rPr>
                <w:rFonts w:ascii="仿宋" w:hAnsi="仿宋" w:eastAsia="仿宋" w:cs="仿宋"/>
                <w:sz w:val="28"/>
                <w:szCs w:val="28"/>
              </w:rPr>
            </w:pPr>
            <w:r>
              <w:rPr>
                <w:rFonts w:hint="eastAsia" w:ascii="仿宋" w:hAnsi="仿宋" w:eastAsia="仿宋" w:cs="仿宋"/>
                <w:sz w:val="28"/>
                <w:szCs w:val="28"/>
              </w:rPr>
              <w:t xml:space="preserve">加盖报价单位公章 </w:t>
            </w:r>
          </w:p>
          <w:p>
            <w:pPr>
              <w:spacing w:line="560" w:lineRule="exact"/>
              <w:jc w:val="center"/>
              <w:rPr>
                <w:rFonts w:ascii="仿宋" w:hAnsi="仿宋" w:eastAsia="仿宋" w:cs="仿宋"/>
                <w:sz w:val="28"/>
                <w:szCs w:val="28"/>
              </w:rPr>
            </w:pPr>
          </w:p>
        </w:tc>
      </w:tr>
    </w:tbl>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jc w:val="center"/>
        <w:rPr>
          <w:rFonts w:ascii="仿宋" w:hAnsi="仿宋" w:eastAsia="仿宋" w:cs="仿宋"/>
          <w:sz w:val="28"/>
          <w:szCs w:val="28"/>
          <w:lang w:val="zh-CN"/>
        </w:rPr>
      </w:pPr>
    </w:p>
    <w:p>
      <w:pPr>
        <w:spacing w:line="560" w:lineRule="exact"/>
        <w:rPr>
          <w:sz w:val="32"/>
          <w:szCs w:val="32"/>
        </w:rPr>
      </w:pPr>
    </w:p>
    <w:sectPr>
      <w:footerReference r:id="rId7" w:type="first"/>
      <w:headerReference r:id="rId3" w:type="default"/>
      <w:footerReference r:id="rId5" w:type="default"/>
      <w:headerReference r:id="rId4" w:type="even"/>
      <w:footerReference r:id="rId6" w:type="even"/>
      <w:pgSz w:w="11906" w:h="16838"/>
      <w:pgMar w:top="2098" w:right="1474" w:bottom="1985" w:left="1588" w:header="851" w:footer="992" w:gutter="0"/>
      <w:pgNumType w:fmt="numberInDash"/>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8"/>
                            <w:rPr>
                              <w:rStyle w:val="14"/>
                              <w:rFonts w:ascii="宋体" w:hAnsi="宋体"/>
                              <w:sz w:val="28"/>
                              <w:szCs w:val="28"/>
                            </w:rPr>
                          </w:pP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- 6 -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ziEn0QAAAAMBAAAPAAAAAAAAAAEAIAAAACIAAABkcnMv&#10;ZG93bnJldi54bWxQSwECFAAUAAAACACHTuJAVv7r7goCAAACBAAADgAAAAAAAAABACAAAAAgAQAA&#10;ZHJzL2Uyb0RvYy54bWxQSwUGAAAAAAYABgBZAQAAnAUAAAAA&#10;">
              <v:fill on="f" focussize="0,0"/>
              <v:stroke on="f"/>
              <v:imagedata o:title=""/>
              <o:lock v:ext="edit" aspectratio="f"/>
              <v:textbox inset="0mm,0mm,0mm,0mm" style="mso-fit-shape-to-text:t;">
                <w:txbxContent>
                  <w:p>
                    <w:pPr>
                      <w:pStyle w:val="8"/>
                      <w:rPr>
                        <w:rStyle w:val="14"/>
                        <w:rFonts w:ascii="宋体" w:hAnsi="宋体"/>
                        <w:sz w:val="28"/>
                        <w:szCs w:val="28"/>
                      </w:rPr>
                    </w:pP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- 6 -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4"/>
      </w:rPr>
    </w:pPr>
    <w:r>
      <w:fldChar w:fldCharType="begin"/>
    </w:r>
    <w:r>
      <w:rPr>
        <w:rStyle w:val="14"/>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-104775</wp:posOffset>
              </wp:positionV>
              <wp:extent cx="4451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8.25pt;height:18.15pt;width:35.05pt;mso-position-horizontal:outside;mso-position-horizontal-relative:margin;mso-wrap-style:none;z-index:251660288;mso-width-relative:page;mso-height-relative:page;" filled="f" stroked="f" coordsize="21600,21600" o:gfxdata="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kHJu0wAAAAYBAAAPAAAAAAAAAAEAIAAAACIAAABkcnMv&#10;ZG93bnJldi54bWxQSwECFAAUAAAACACHTuJA3iE/KQgCAAACBAAADgAAAAAAAAABACAAAAAiAQAA&#10;ZHJzL2Uyb0RvYy54bWxQSwUGAAAAAAYABgBZAQAAnAUAAAAA&#10;">
              <v:fill on="f" focussize="0,0"/>
              <v:stroke on="f"/>
              <v:imagedata o:title=""/>
              <o:lock v:ext="edit" aspectratio="f"/>
              <v:textbox inset="0mm,0mm,0mm,0mm" style="mso-fit-shape-to-text:t;">
                <w:txbxContent>
                  <w:p>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